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bianco V3</w:t>
      </w:r>
    </w:p>
    <w:p/>
    <w:p>
      <w:pPr/>
      <w:r>
        <w:rPr/>
        <w:t xml:space="preserve">Dimensioni (lung. x largh. x alt.): 128 x 114 x 74 mm; Garanzia del produttore: 5 anni; Impostazioni tramite: Software ETS, Telecomando, Bus, Smart Remote; Con telecomando: Sì; Variante: bianco; VPE1, EAN: 4007841059613; Esecuzione: Rilevatori di movimento; Applicazione, luogo: Interni, Esterno; Applicazione, locale: parcheggi coperti / garage sotterranei, Esterno, magazzino, ingressi di abitazioni, perimetro della casa, Cortili e passi carrai, Interni; colore: bianco; Colore, RAL: 9010; Incl. supporto per montaggio angolare a muro: Sì; Luogo di montaggio: Parete, angolo; Montaggio: In superficie, Parete, angolo; Temperatura ambiente: da -20 fino a 50 °C; Materiale: Plastica; Con accoppiamento bus: Sì; Altezza di montaggio: 2 – 5,00 m; Altezza di montaggio max.: 5,00 m; Altezza di montaggio ottimale: 2 m; Angolo di rilevamento: 300 °; Angolo di apertura: 180 °; Protezione antistrisciamento: Sì; Possibilità di schermare segmenti del campo di rilevamento: Sì; Scalabilità elettronica: No; Scalabilità meccanica: Sì; Raggio d'azione radiale: r = 4 m (42 m²); Raggio d'azione tangenziale: r = 20 m (1047 m²); Regolazione crepuscolare: 2 – 1000 lx; Regolazione del periodo di accensione: 60 sec – 15 min; Funzione luce di base: Sì; Luce principale regolabile: 0 - 100 %; Regolazione crepuscolare Teach: Sì; Regolazione per mantenere luce costante: Sì; Funzioni KNX: Uscita luce 2x, Uscita presenza, Livello di luminosità, Regolazione per mantenere luce costante, Funzione luce di base, Interruttori crepuscolari, Campo vicino, Valutazione dei singoli pirosensori, Porta logica; Collegamento in rete: Sì; Tipo di collegamento in rete: master/master, Master/Slave; Collegamento in rete via: bus KNX; Corrente nominale: 10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059613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sensIQ S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2025-04-03T01:19:50+02:00</dcterms:created>
  <dcterms:modified xsi:type="dcterms:W3CDTF">2025-04-03T01:19:50+02:00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